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42" w:rsidRDefault="00722942" w:rsidP="0007172A">
      <w:pPr>
        <w:ind w:left="-426" w:right="-705"/>
        <w:rPr>
          <w:b/>
          <w:sz w:val="24"/>
          <w:szCs w:val="24"/>
        </w:rPr>
      </w:pPr>
    </w:p>
    <w:p w:rsidR="00E21578" w:rsidRDefault="0007172A" w:rsidP="0007172A">
      <w:pPr>
        <w:ind w:left="-426" w:right="-705"/>
        <w:rPr>
          <w:b/>
          <w:sz w:val="24"/>
          <w:szCs w:val="24"/>
        </w:rPr>
      </w:pPr>
      <w:r w:rsidRPr="0007172A">
        <w:rPr>
          <w:b/>
          <w:sz w:val="24"/>
          <w:szCs w:val="24"/>
        </w:rPr>
        <w:t xml:space="preserve">Измене и допуне конкурсне документације за јавну </w:t>
      </w:r>
      <w:r w:rsidR="005C3C7B">
        <w:rPr>
          <w:b/>
          <w:sz w:val="24"/>
          <w:szCs w:val="24"/>
        </w:rPr>
        <w:t xml:space="preserve">набавку  </w:t>
      </w:r>
      <w:r w:rsidR="005C3C7B">
        <w:rPr>
          <w:b/>
          <w:sz w:val="24"/>
          <w:szCs w:val="24"/>
          <w:lang w:val="sr-Cyrl-RS"/>
        </w:rPr>
        <w:t>Огрев обликован по партијама: Партија 1: Угаљ са превозом мрки 70 тона и лигнит 90 тона, Партија 2.: Дрво за огрев са превозом , тврди лишћар 110 прм</w:t>
      </w:r>
      <w:r>
        <w:rPr>
          <w:b/>
          <w:sz w:val="24"/>
          <w:szCs w:val="24"/>
        </w:rPr>
        <w:t xml:space="preserve"> </w:t>
      </w:r>
      <w:r w:rsidR="005C3C7B">
        <w:rPr>
          <w:b/>
          <w:sz w:val="24"/>
          <w:szCs w:val="24"/>
          <w:lang w:val="sr-Cyrl-RS"/>
        </w:rPr>
        <w:t xml:space="preserve"> бр. 1.1.1/20 </w:t>
      </w:r>
      <w:r w:rsidRPr="0007172A">
        <w:rPr>
          <w:b/>
          <w:sz w:val="24"/>
          <w:szCs w:val="24"/>
        </w:rPr>
        <w:t>– Основна шко</w:t>
      </w:r>
      <w:r w:rsidR="00FE18B1">
        <w:rPr>
          <w:b/>
          <w:sz w:val="24"/>
          <w:szCs w:val="24"/>
        </w:rPr>
        <w:t>ла ,,</w:t>
      </w:r>
      <w:r w:rsidR="005C3C7B">
        <w:rPr>
          <w:b/>
          <w:sz w:val="24"/>
          <w:szCs w:val="24"/>
          <w:lang w:val="sr-Cyrl-RS"/>
        </w:rPr>
        <w:t>Свети в</w:t>
      </w:r>
      <w:r w:rsidR="00FE18B1">
        <w:rPr>
          <w:b/>
          <w:sz w:val="24"/>
          <w:szCs w:val="24"/>
          <w:lang w:val="sr-Cyrl-RS"/>
        </w:rPr>
        <w:t>ладика Николај</w:t>
      </w:r>
      <w:r w:rsidRPr="0007172A">
        <w:rPr>
          <w:b/>
          <w:sz w:val="24"/>
          <w:szCs w:val="24"/>
        </w:rPr>
        <w:t>'' Брадарац</w:t>
      </w:r>
    </w:p>
    <w:p w:rsidR="0007172A" w:rsidRDefault="00C5702F" w:rsidP="0007172A">
      <w:pPr>
        <w:ind w:left="-426" w:right="-705"/>
        <w:rPr>
          <w:sz w:val="24"/>
          <w:szCs w:val="24"/>
        </w:rPr>
      </w:pPr>
      <w:r w:rsidRPr="00731D12">
        <w:rPr>
          <w:sz w:val="24"/>
          <w:szCs w:val="24"/>
        </w:rPr>
        <w:t xml:space="preserve">На </w:t>
      </w:r>
      <w:r w:rsidR="00FE18B1">
        <w:rPr>
          <w:sz w:val="24"/>
          <w:szCs w:val="24"/>
        </w:rPr>
        <w:t>основу постављених</w:t>
      </w:r>
      <w:r w:rsidRPr="00731D12">
        <w:rPr>
          <w:sz w:val="24"/>
          <w:szCs w:val="24"/>
        </w:rPr>
        <w:t xml:space="preserve"> питања и сугестија потенцијалних понуђача на конкурсну документацију </w:t>
      </w:r>
      <w:r w:rsidR="005C3C7B">
        <w:rPr>
          <w:sz w:val="24"/>
          <w:szCs w:val="24"/>
        </w:rPr>
        <w:t xml:space="preserve">за </w:t>
      </w:r>
      <w:r w:rsidR="005C3C7B">
        <w:rPr>
          <w:sz w:val="24"/>
          <w:szCs w:val="24"/>
          <w:lang w:val="sr-Cyrl-RS"/>
        </w:rPr>
        <w:t>Јавну набавку  Огрев обликован по партијама</w:t>
      </w:r>
      <w:r w:rsidR="005F5641">
        <w:rPr>
          <w:sz w:val="24"/>
          <w:szCs w:val="24"/>
        </w:rPr>
        <w:t xml:space="preserve"> везаних,пре свега,</w:t>
      </w:r>
      <w:r w:rsidR="005C3C7B">
        <w:rPr>
          <w:sz w:val="24"/>
          <w:szCs w:val="24"/>
        </w:rPr>
        <w:t xml:space="preserve"> за техничку спецификацију за угаљ лигнит</w:t>
      </w:r>
      <w:r w:rsidR="005F5641">
        <w:rPr>
          <w:sz w:val="24"/>
          <w:szCs w:val="24"/>
        </w:rPr>
        <w:t xml:space="preserve"> </w:t>
      </w:r>
      <w:r w:rsidR="00FE18B1">
        <w:rPr>
          <w:sz w:val="24"/>
          <w:szCs w:val="24"/>
          <w:lang w:val="sr-Cyrl-RS"/>
        </w:rPr>
        <w:t>,</w:t>
      </w:r>
      <w:r w:rsidR="000A60ED" w:rsidRPr="00731D12">
        <w:rPr>
          <w:sz w:val="24"/>
          <w:szCs w:val="24"/>
        </w:rPr>
        <w:t>а у жељи да се по спроведеном посту</w:t>
      </w:r>
      <w:r w:rsidR="0028677C">
        <w:rPr>
          <w:sz w:val="24"/>
          <w:szCs w:val="24"/>
        </w:rPr>
        <w:t>пку јавне набавке добије најповољнија</w:t>
      </w:r>
      <w:r w:rsidR="005C3C7B">
        <w:rPr>
          <w:sz w:val="24"/>
          <w:szCs w:val="24"/>
        </w:rPr>
        <w:t xml:space="preserve"> понуда</w:t>
      </w:r>
      <w:r w:rsidR="000A60ED" w:rsidRPr="00731D12">
        <w:rPr>
          <w:sz w:val="24"/>
          <w:szCs w:val="24"/>
        </w:rPr>
        <w:t xml:space="preserve"> за предмет јавне набавке,</w:t>
      </w:r>
      <w:r w:rsidR="0028677C">
        <w:rPr>
          <w:sz w:val="24"/>
          <w:szCs w:val="24"/>
        </w:rPr>
        <w:t xml:space="preserve"> </w:t>
      </w:r>
      <w:r w:rsidR="00725AB7" w:rsidRPr="00731D12">
        <w:rPr>
          <w:sz w:val="24"/>
          <w:szCs w:val="24"/>
        </w:rPr>
        <w:t xml:space="preserve"> </w:t>
      </w:r>
      <w:r w:rsidR="000A60ED" w:rsidRPr="00731D12">
        <w:rPr>
          <w:sz w:val="24"/>
          <w:szCs w:val="24"/>
        </w:rPr>
        <w:t xml:space="preserve">Комисија за јавне набавке Наручиоца </w:t>
      </w:r>
      <w:r w:rsidR="00731D12">
        <w:rPr>
          <w:sz w:val="24"/>
          <w:szCs w:val="24"/>
        </w:rPr>
        <w:t>врши измене и допуне Конкурсне документације у следећим деловима</w:t>
      </w:r>
      <w:r w:rsidR="006969CB">
        <w:rPr>
          <w:sz w:val="24"/>
          <w:szCs w:val="24"/>
        </w:rPr>
        <w:t xml:space="preserve"> и на следећи начин</w:t>
      </w:r>
      <w:r w:rsidR="00731D12">
        <w:rPr>
          <w:sz w:val="24"/>
          <w:szCs w:val="24"/>
        </w:rPr>
        <w:t xml:space="preserve"> :</w:t>
      </w:r>
    </w:p>
    <w:p w:rsidR="006969CB" w:rsidRPr="006969CB" w:rsidRDefault="006969CB" w:rsidP="006969CB">
      <w:pPr>
        <w:pStyle w:val="ListParagraph"/>
        <w:ind w:left="-6" w:right="-705"/>
        <w:rPr>
          <w:b/>
          <w:sz w:val="24"/>
          <w:szCs w:val="24"/>
        </w:rPr>
      </w:pPr>
    </w:p>
    <w:p w:rsidR="00CB1708" w:rsidRDefault="005C3C7B" w:rsidP="00A02C9D">
      <w:pPr>
        <w:pStyle w:val="ListParagraph"/>
        <w:numPr>
          <w:ilvl w:val="0"/>
          <w:numId w:val="2"/>
        </w:numPr>
        <w:ind w:right="-705"/>
        <w:rPr>
          <w:b/>
          <w:sz w:val="24"/>
          <w:szCs w:val="24"/>
        </w:rPr>
      </w:pPr>
      <w:r>
        <w:rPr>
          <w:sz w:val="24"/>
          <w:szCs w:val="24"/>
          <w:lang w:val="sr-Cyrl-RS"/>
        </w:rPr>
        <w:t xml:space="preserve">На </w:t>
      </w:r>
      <w:r>
        <w:rPr>
          <w:sz w:val="24"/>
          <w:szCs w:val="24"/>
        </w:rPr>
        <w:t>страни 3/47</w:t>
      </w:r>
      <w:r w:rsidR="00FE18B1">
        <w:rPr>
          <w:sz w:val="24"/>
          <w:szCs w:val="24"/>
          <w:lang w:val="sr-Cyrl-RS"/>
        </w:rPr>
        <w:t xml:space="preserve"> </w:t>
      </w:r>
      <w:r>
        <w:rPr>
          <w:sz w:val="24"/>
          <w:szCs w:val="24"/>
        </w:rPr>
        <w:t xml:space="preserve">мења се техничка спецификација за </w:t>
      </w:r>
      <w:r>
        <w:rPr>
          <w:sz w:val="24"/>
          <w:szCs w:val="24"/>
          <w:lang w:val="sr-Cyrl-RS"/>
        </w:rPr>
        <w:t>УГАЉ ЛИГНИТ</w:t>
      </w:r>
      <w:r w:rsidR="006A197E">
        <w:rPr>
          <w:sz w:val="24"/>
          <w:szCs w:val="24"/>
          <w:lang w:val="sr-Cyrl-RS"/>
        </w:rPr>
        <w:t xml:space="preserve">, </w:t>
      </w:r>
      <w:r w:rsidR="005C32F9">
        <w:rPr>
          <w:b/>
          <w:sz w:val="24"/>
          <w:szCs w:val="24"/>
        </w:rPr>
        <w:t xml:space="preserve"> тако да сада  гласи</w:t>
      </w:r>
      <w:r w:rsidR="004120EA" w:rsidRPr="000A2F94">
        <w:rPr>
          <w:b/>
          <w:sz w:val="24"/>
          <w:szCs w:val="24"/>
        </w:rPr>
        <w:t>:</w:t>
      </w:r>
    </w:p>
    <w:p w:rsidR="00FE18B1" w:rsidRPr="005C32F9" w:rsidRDefault="00FE18B1" w:rsidP="005C32F9">
      <w:pPr>
        <w:spacing w:after="0" w:line="240" w:lineRule="auto"/>
        <w:jc w:val="both"/>
        <w:rPr>
          <w:rFonts w:ascii="Times New Roman" w:hAnsi="Times New Roman"/>
          <w:b/>
        </w:rPr>
      </w:pPr>
    </w:p>
    <w:p w:rsidR="00FE18B1" w:rsidRPr="000A2F94" w:rsidRDefault="00FE18B1" w:rsidP="00FE18B1">
      <w:pPr>
        <w:pStyle w:val="ListParagraph"/>
        <w:ind w:left="360" w:right="-705"/>
        <w:rPr>
          <w:b/>
          <w:sz w:val="24"/>
          <w:szCs w:val="24"/>
        </w:rPr>
      </w:pPr>
    </w:p>
    <w:p w:rsidR="005C3C7B" w:rsidRPr="00A848C5" w:rsidRDefault="005C3C7B" w:rsidP="005C3C7B">
      <w:pPr>
        <w:pStyle w:val="ListParagraph"/>
        <w:widowControl w:val="0"/>
        <w:numPr>
          <w:ilvl w:val="0"/>
          <w:numId w:val="10"/>
        </w:numPr>
        <w:spacing w:before="69" w:after="0" w:line="240" w:lineRule="auto"/>
        <w:contextualSpacing w:val="0"/>
        <w:jc w:val="both"/>
        <w:rPr>
          <w:b/>
          <w:sz w:val="24"/>
          <w:lang w:val="sr-Cyrl-RS"/>
        </w:rPr>
      </w:pPr>
      <w:r>
        <w:rPr>
          <w:b/>
          <w:sz w:val="24"/>
          <w:u w:val="thick"/>
          <w:lang w:val="sr-Cyrl-RS"/>
        </w:rPr>
        <w:t>ТЕХНИЧКА  СПЕЦИФИКАЦИЈА УГАЉ ЛИ</w:t>
      </w:r>
      <w:r w:rsidRPr="00A848C5">
        <w:rPr>
          <w:b/>
          <w:sz w:val="24"/>
          <w:u w:val="thick"/>
          <w:lang w:val="sr-Cyrl-RS"/>
        </w:rPr>
        <w:t>ГНИТ:</w:t>
      </w:r>
    </w:p>
    <w:p w:rsidR="005C3C7B" w:rsidRDefault="005C3C7B" w:rsidP="005C3C7B">
      <w:pPr>
        <w:spacing w:before="69"/>
        <w:rPr>
          <w:b/>
          <w:sz w:val="24"/>
        </w:rPr>
      </w:pPr>
      <w:r>
        <w:rPr>
          <w:b/>
          <w:sz w:val="20"/>
          <w:szCs w:val="24"/>
        </w:rPr>
        <w:t xml:space="preserve">      </w:t>
      </w:r>
      <w:r>
        <w:rPr>
          <w:b/>
        </w:rPr>
        <w:t xml:space="preserve">Сортиман  -  Комад  </w:t>
      </w:r>
      <w:r>
        <w:rPr>
          <w:rFonts w:ascii="Arial" w:hAnsi="Arial"/>
          <w:b/>
          <w:color w:val="333333"/>
          <w:sz w:val="21"/>
        </w:rPr>
        <w:t>-</w:t>
      </w:r>
      <w:r>
        <w:rPr>
          <w:b/>
          <w:color w:val="333333"/>
          <w:sz w:val="24"/>
        </w:rPr>
        <w:t>30</w:t>
      </w:r>
      <w:r w:rsidR="00722942">
        <w:rPr>
          <w:b/>
          <w:color w:val="333333"/>
          <w:sz w:val="24"/>
          <w:lang w:val="sr-Cyrl-RS"/>
        </w:rPr>
        <w:t>0</w:t>
      </w:r>
      <w:r>
        <w:rPr>
          <w:b/>
          <w:color w:val="333333"/>
          <w:sz w:val="24"/>
        </w:rPr>
        <w:t xml:space="preserve"> mm +80 mm</w:t>
      </w:r>
    </w:p>
    <w:p w:rsidR="005C3C7B" w:rsidRDefault="005C3C7B" w:rsidP="005C3C7B">
      <w:pPr>
        <w:pStyle w:val="BodyText"/>
        <w:spacing w:before="7"/>
        <w:rPr>
          <w:b/>
          <w:sz w:val="21"/>
        </w:rPr>
      </w:pPr>
    </w:p>
    <w:p w:rsidR="005C3C7B" w:rsidRDefault="005C3C7B" w:rsidP="005C3C7B">
      <w:pPr>
        <w:pStyle w:val="ListParagraph"/>
        <w:widowControl w:val="0"/>
        <w:numPr>
          <w:ilvl w:val="0"/>
          <w:numId w:val="9"/>
        </w:numPr>
        <w:tabs>
          <w:tab w:val="left" w:pos="1337"/>
          <w:tab w:val="left" w:pos="1338"/>
        </w:tabs>
        <w:spacing w:after="0" w:line="293" w:lineRule="exact"/>
        <w:contextualSpacing w:val="0"/>
        <w:rPr>
          <w:sz w:val="24"/>
        </w:rPr>
      </w:pPr>
      <w:r>
        <w:rPr>
          <w:sz w:val="24"/>
        </w:rPr>
        <w:t>Садржај влаге  –  до</w:t>
      </w:r>
      <w:r>
        <w:rPr>
          <w:spacing w:val="-2"/>
          <w:sz w:val="24"/>
        </w:rPr>
        <w:t xml:space="preserve"> </w:t>
      </w:r>
      <w:r>
        <w:rPr>
          <w:color w:val="333333"/>
          <w:sz w:val="24"/>
        </w:rPr>
        <w:t>45%</w:t>
      </w:r>
    </w:p>
    <w:p w:rsidR="005C3C7B" w:rsidRDefault="005C3C7B" w:rsidP="005C3C7B">
      <w:pPr>
        <w:pStyle w:val="ListParagraph"/>
        <w:widowControl w:val="0"/>
        <w:numPr>
          <w:ilvl w:val="0"/>
          <w:numId w:val="9"/>
        </w:numPr>
        <w:tabs>
          <w:tab w:val="left" w:pos="1337"/>
          <w:tab w:val="left" w:pos="1338"/>
        </w:tabs>
        <w:spacing w:after="0" w:line="293" w:lineRule="exact"/>
        <w:contextualSpacing w:val="0"/>
        <w:rPr>
          <w:sz w:val="24"/>
        </w:rPr>
      </w:pPr>
      <w:r>
        <w:rPr>
          <w:sz w:val="24"/>
        </w:rPr>
        <w:t>Садржај пепела (у доставном стању)   – до</w:t>
      </w:r>
      <w:r>
        <w:rPr>
          <w:spacing w:val="-7"/>
          <w:sz w:val="24"/>
        </w:rPr>
        <w:t xml:space="preserve"> </w:t>
      </w:r>
      <w:r>
        <w:rPr>
          <w:color w:val="333333"/>
          <w:sz w:val="24"/>
        </w:rPr>
        <w:t>10%</w:t>
      </w:r>
    </w:p>
    <w:p w:rsidR="005C3C7B" w:rsidRDefault="005C3C7B" w:rsidP="005C3C7B">
      <w:pPr>
        <w:pStyle w:val="ListParagraph"/>
        <w:widowControl w:val="0"/>
        <w:numPr>
          <w:ilvl w:val="0"/>
          <w:numId w:val="9"/>
        </w:numPr>
        <w:tabs>
          <w:tab w:val="left" w:pos="1337"/>
          <w:tab w:val="left" w:pos="1338"/>
        </w:tabs>
        <w:spacing w:after="0" w:line="293" w:lineRule="exact"/>
        <w:contextualSpacing w:val="0"/>
        <w:rPr>
          <w:sz w:val="24"/>
        </w:rPr>
      </w:pPr>
      <w:r>
        <w:rPr>
          <w:sz w:val="24"/>
        </w:rPr>
        <w:t>Садржај укупног сумпора (у доставном стању)  – до</w:t>
      </w:r>
      <w:r>
        <w:rPr>
          <w:spacing w:val="-12"/>
          <w:sz w:val="24"/>
        </w:rPr>
        <w:t xml:space="preserve"> </w:t>
      </w:r>
      <w:r>
        <w:rPr>
          <w:color w:val="333333"/>
          <w:sz w:val="24"/>
        </w:rPr>
        <w:t>1%</w:t>
      </w:r>
    </w:p>
    <w:p w:rsidR="005C3C7B" w:rsidRDefault="005C3C7B" w:rsidP="005C3C7B">
      <w:pPr>
        <w:pStyle w:val="ListParagraph"/>
        <w:widowControl w:val="0"/>
        <w:numPr>
          <w:ilvl w:val="0"/>
          <w:numId w:val="9"/>
        </w:numPr>
        <w:tabs>
          <w:tab w:val="left" w:pos="1337"/>
          <w:tab w:val="left" w:pos="1338"/>
        </w:tabs>
        <w:spacing w:before="1" w:after="0" w:line="240" w:lineRule="auto"/>
        <w:contextualSpacing w:val="0"/>
        <w:rPr>
          <w:sz w:val="24"/>
        </w:rPr>
      </w:pPr>
      <w:r>
        <w:rPr>
          <w:color w:val="333333"/>
          <w:sz w:val="24"/>
        </w:rPr>
        <w:t xml:space="preserve">Доња калорична вредност: </w:t>
      </w:r>
      <w:r>
        <w:rPr>
          <w:color w:val="333333"/>
          <w:sz w:val="24"/>
          <w:lang w:val="sr-Cyrl-RS"/>
        </w:rPr>
        <w:t>мин</w:t>
      </w:r>
      <w:r>
        <w:rPr>
          <w:color w:val="333333"/>
          <w:sz w:val="24"/>
          <w:lang w:val="sr-Latn-RS"/>
        </w:rPr>
        <w:t xml:space="preserve"> 9800 kj/kg</w:t>
      </w:r>
    </w:p>
    <w:p w:rsidR="005C3C7B" w:rsidRDefault="005C3C7B" w:rsidP="005C3C7B">
      <w:pPr>
        <w:pStyle w:val="BodyText"/>
        <w:spacing w:before="4" w:after="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1616"/>
        <w:gridCol w:w="2021"/>
        <w:gridCol w:w="2021"/>
        <w:gridCol w:w="2019"/>
      </w:tblGrid>
      <w:tr w:rsidR="005C3C7B" w:rsidTr="004966B3">
        <w:trPr>
          <w:trHeight w:hRule="exact" w:val="768"/>
        </w:trPr>
        <w:tc>
          <w:tcPr>
            <w:tcW w:w="2021" w:type="dxa"/>
          </w:tcPr>
          <w:p w:rsidR="005C3C7B" w:rsidRDefault="005C3C7B" w:rsidP="004966B3">
            <w:pPr>
              <w:pStyle w:val="TableParagraph"/>
              <w:spacing w:before="9"/>
              <w:ind w:left="0"/>
              <w:rPr>
                <w:sz w:val="21"/>
              </w:rPr>
            </w:pPr>
          </w:p>
          <w:p w:rsidR="005C3C7B" w:rsidRDefault="005C3C7B" w:rsidP="004966B3">
            <w:pPr>
              <w:pStyle w:val="TableParagraph"/>
              <w:ind w:left="156" w:right="117"/>
              <w:rPr>
                <w:b/>
              </w:rPr>
            </w:pPr>
            <w:r>
              <w:rPr>
                <w:b/>
              </w:rPr>
              <w:t>Назив производа</w:t>
            </w:r>
          </w:p>
        </w:tc>
        <w:tc>
          <w:tcPr>
            <w:tcW w:w="1616" w:type="dxa"/>
          </w:tcPr>
          <w:p w:rsidR="005C3C7B" w:rsidRDefault="005C3C7B" w:rsidP="004966B3">
            <w:pPr>
              <w:pStyle w:val="TableParagraph"/>
              <w:spacing w:before="9"/>
              <w:ind w:left="0"/>
              <w:rPr>
                <w:sz w:val="21"/>
              </w:rPr>
            </w:pPr>
          </w:p>
          <w:p w:rsidR="005C3C7B" w:rsidRDefault="005C3C7B" w:rsidP="004966B3">
            <w:pPr>
              <w:pStyle w:val="TableParagraph"/>
              <w:ind w:left="566" w:right="317" w:hanging="233"/>
              <w:rPr>
                <w:b/>
              </w:rPr>
            </w:pPr>
            <w:r>
              <w:rPr>
                <w:b/>
              </w:rPr>
              <w:t>Јединица мере</w:t>
            </w:r>
          </w:p>
        </w:tc>
        <w:tc>
          <w:tcPr>
            <w:tcW w:w="2021" w:type="dxa"/>
          </w:tcPr>
          <w:p w:rsidR="005C3C7B" w:rsidRDefault="005C3C7B" w:rsidP="004966B3">
            <w:pPr>
              <w:pStyle w:val="TableParagraph"/>
              <w:spacing w:before="9"/>
              <w:ind w:left="0"/>
              <w:rPr>
                <w:sz w:val="21"/>
              </w:rPr>
            </w:pPr>
          </w:p>
          <w:p w:rsidR="005C3C7B" w:rsidRDefault="005C3C7B" w:rsidP="004966B3">
            <w:pPr>
              <w:pStyle w:val="TableParagraph"/>
              <w:ind w:left="482" w:right="481"/>
              <w:jc w:val="center"/>
              <w:rPr>
                <w:b/>
              </w:rPr>
            </w:pPr>
            <w:r>
              <w:rPr>
                <w:b/>
              </w:rPr>
              <w:t>Количина</w:t>
            </w:r>
          </w:p>
        </w:tc>
        <w:tc>
          <w:tcPr>
            <w:tcW w:w="2021" w:type="dxa"/>
          </w:tcPr>
          <w:p w:rsidR="005C3C7B" w:rsidRDefault="005C3C7B" w:rsidP="004966B3">
            <w:pPr>
              <w:pStyle w:val="TableParagraph"/>
              <w:ind w:left="491" w:right="117" w:hanging="358"/>
              <w:rPr>
                <w:b/>
              </w:rPr>
            </w:pPr>
            <w:r>
              <w:rPr>
                <w:b/>
              </w:rPr>
              <w:t>Јединична цена – без ПДВ-а (дин/тона)</w:t>
            </w:r>
          </w:p>
        </w:tc>
        <w:tc>
          <w:tcPr>
            <w:tcW w:w="2019" w:type="dxa"/>
          </w:tcPr>
          <w:p w:rsidR="005C3C7B" w:rsidRDefault="005C3C7B" w:rsidP="004966B3">
            <w:pPr>
              <w:pStyle w:val="TableParagraph"/>
              <w:spacing w:before="9"/>
              <w:ind w:left="0"/>
              <w:rPr>
                <w:sz w:val="21"/>
              </w:rPr>
            </w:pPr>
          </w:p>
          <w:p w:rsidR="005C3C7B" w:rsidRDefault="005C3C7B" w:rsidP="004966B3">
            <w:pPr>
              <w:pStyle w:val="TableParagraph"/>
              <w:ind w:left="432"/>
              <w:rPr>
                <w:b/>
              </w:rPr>
            </w:pPr>
            <w:r>
              <w:rPr>
                <w:b/>
              </w:rPr>
              <w:t>Укупно</w:t>
            </w:r>
          </w:p>
        </w:tc>
      </w:tr>
      <w:tr w:rsidR="005C3C7B" w:rsidTr="004966B3">
        <w:trPr>
          <w:trHeight w:hRule="exact" w:val="792"/>
        </w:trPr>
        <w:tc>
          <w:tcPr>
            <w:tcW w:w="2021" w:type="dxa"/>
          </w:tcPr>
          <w:p w:rsidR="005C3C7B" w:rsidRDefault="005C3C7B" w:rsidP="004966B3">
            <w:pPr>
              <w:pStyle w:val="TableParagraph"/>
              <w:ind w:left="698" w:right="208" w:hanging="478"/>
              <w:rPr>
                <w:b/>
              </w:rPr>
            </w:pPr>
            <w:r>
              <w:rPr>
                <w:b/>
              </w:rPr>
              <w:t>Сушени сирови комад</w:t>
            </w:r>
          </w:p>
        </w:tc>
        <w:tc>
          <w:tcPr>
            <w:tcW w:w="1616" w:type="dxa"/>
          </w:tcPr>
          <w:p w:rsidR="005C3C7B" w:rsidRDefault="005C3C7B" w:rsidP="004966B3">
            <w:pPr>
              <w:pStyle w:val="TableParagraph"/>
              <w:spacing w:before="8"/>
              <w:ind w:left="0"/>
              <w:rPr>
                <w:sz w:val="23"/>
              </w:rPr>
            </w:pPr>
          </w:p>
          <w:p w:rsidR="005C3C7B" w:rsidRDefault="005C3C7B" w:rsidP="004966B3">
            <w:pPr>
              <w:pStyle w:val="TableParagraph"/>
              <w:ind w:left="535" w:right="534"/>
              <w:jc w:val="center"/>
              <w:rPr>
                <w:b/>
                <w:sz w:val="24"/>
              </w:rPr>
            </w:pPr>
            <w:r>
              <w:rPr>
                <w:b/>
                <w:sz w:val="24"/>
              </w:rPr>
              <w:t>тона</w:t>
            </w:r>
          </w:p>
        </w:tc>
        <w:tc>
          <w:tcPr>
            <w:tcW w:w="2021" w:type="dxa"/>
          </w:tcPr>
          <w:p w:rsidR="005C3C7B" w:rsidRDefault="005C3C7B" w:rsidP="004966B3">
            <w:pPr>
              <w:pStyle w:val="TableParagraph"/>
              <w:spacing w:before="8"/>
              <w:ind w:left="0"/>
              <w:rPr>
                <w:sz w:val="23"/>
              </w:rPr>
            </w:pPr>
          </w:p>
          <w:p w:rsidR="005C3C7B" w:rsidRDefault="005C3C7B" w:rsidP="004966B3">
            <w:pPr>
              <w:pStyle w:val="TableParagraph"/>
              <w:ind w:left="481" w:right="481"/>
              <w:jc w:val="center"/>
              <w:rPr>
                <w:b/>
                <w:sz w:val="24"/>
              </w:rPr>
            </w:pPr>
            <w:r>
              <w:rPr>
                <w:b/>
                <w:sz w:val="24"/>
              </w:rPr>
              <w:t>90</w:t>
            </w:r>
          </w:p>
        </w:tc>
        <w:tc>
          <w:tcPr>
            <w:tcW w:w="2021" w:type="dxa"/>
          </w:tcPr>
          <w:p w:rsidR="005C3C7B" w:rsidRDefault="005C3C7B" w:rsidP="004966B3"/>
        </w:tc>
        <w:tc>
          <w:tcPr>
            <w:tcW w:w="2019" w:type="dxa"/>
          </w:tcPr>
          <w:p w:rsidR="005C3C7B" w:rsidRDefault="005C3C7B" w:rsidP="004966B3"/>
        </w:tc>
      </w:tr>
    </w:tbl>
    <w:p w:rsidR="005C3C7B" w:rsidRDefault="005C3C7B" w:rsidP="005C3C7B">
      <w:pPr>
        <w:pStyle w:val="BodyText"/>
        <w:rPr>
          <w:sz w:val="20"/>
        </w:rPr>
      </w:pPr>
    </w:p>
    <w:p w:rsidR="005C3C7B" w:rsidRDefault="005C3C7B" w:rsidP="005C3C7B">
      <w:pPr>
        <w:pStyle w:val="BodyText"/>
        <w:spacing w:before="1"/>
        <w:rPr>
          <w:sz w:val="26"/>
        </w:rPr>
      </w:pPr>
    </w:p>
    <w:p w:rsid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725C4D" w:rsidRDefault="00725C4D"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725C4D" w:rsidRDefault="00725C4D"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r>
        <w:rPr>
          <w:rFonts w:ascii="Times New Roman" w:eastAsia="Calibri" w:hAnsi="Times New Roman" w:cs="Times New Roman"/>
          <w:b/>
          <w:bCs/>
          <w:color w:val="000000"/>
          <w:lang w:val="sr-Cyrl-CS" w:eastAsia="sr-Latn-CS"/>
        </w:rPr>
        <w:t>2.Стране 14/47 и 15/47 бришу се,тако да сада гласе:</w:t>
      </w:r>
    </w:p>
    <w:p w:rsidR="00725C4D" w:rsidRDefault="00725C4D"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725C4D" w:rsidRDefault="00725C4D"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725C4D" w:rsidRDefault="00725C4D"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725C4D" w:rsidRDefault="00725C4D" w:rsidP="00725C4D">
      <w:pPr>
        <w:spacing w:before="70"/>
        <w:ind w:left="1696" w:right="182"/>
        <w:rPr>
          <w:b/>
          <w:sz w:val="24"/>
        </w:rPr>
      </w:pPr>
      <w:bookmarkStart w:id="0" w:name="реф5"/>
      <w:r>
        <w:rPr>
          <w:b/>
          <w:sz w:val="24"/>
          <w:u w:val="thick"/>
        </w:rPr>
        <w:t>5.УПУТСТВО ПОНУЂАЧИМА КАКО ДА САЧИНЕ ПОНУДУ</w:t>
      </w:r>
    </w:p>
    <w:bookmarkEnd w:id="0"/>
    <w:p w:rsidR="00725C4D" w:rsidRDefault="00725C4D" w:rsidP="00725C4D">
      <w:pPr>
        <w:pStyle w:val="BodyText"/>
        <w:rPr>
          <w:b/>
          <w:sz w:val="20"/>
        </w:rPr>
      </w:pPr>
    </w:p>
    <w:p w:rsidR="00725C4D" w:rsidRDefault="00725C4D" w:rsidP="00725C4D">
      <w:pPr>
        <w:pStyle w:val="BodyText"/>
        <w:spacing w:before="5"/>
        <w:rPr>
          <w:b/>
          <w:sz w:val="19"/>
        </w:rPr>
      </w:pPr>
    </w:p>
    <w:p w:rsidR="00725C4D" w:rsidRDefault="00725C4D" w:rsidP="00725C4D">
      <w:pPr>
        <w:pStyle w:val="BodyText"/>
        <w:ind w:left="117" w:right="182" w:firstLine="660"/>
      </w:pPr>
      <w:r>
        <w:t>Сагласно члану 61. став 4. тачка 1. Закона, према упутству Наручиоца, понуђач треба да сачини</w:t>
      </w:r>
      <w:r>
        <w:rPr>
          <w:spacing w:val="-10"/>
        </w:rPr>
        <w:t xml:space="preserve"> </w:t>
      </w:r>
      <w:r>
        <w:t>понуду.</w:t>
      </w:r>
    </w:p>
    <w:p w:rsidR="00725C4D" w:rsidRDefault="00725C4D" w:rsidP="00725C4D">
      <w:pPr>
        <w:pStyle w:val="BodyText"/>
        <w:rPr>
          <w:sz w:val="20"/>
        </w:rPr>
      </w:pPr>
    </w:p>
    <w:p w:rsidR="00725C4D" w:rsidRDefault="00725C4D" w:rsidP="00725C4D">
      <w:pPr>
        <w:pStyle w:val="ListParagraph"/>
        <w:widowControl w:val="0"/>
        <w:numPr>
          <w:ilvl w:val="1"/>
          <w:numId w:val="11"/>
        </w:numPr>
        <w:tabs>
          <w:tab w:val="left" w:pos="878"/>
        </w:tabs>
        <w:spacing w:after="0" w:line="240" w:lineRule="auto"/>
        <w:ind w:right="142" w:firstLine="139"/>
        <w:contextualSpacing w:val="0"/>
        <w:jc w:val="both"/>
        <w:rPr>
          <w:b/>
          <w:sz w:val="24"/>
        </w:rPr>
      </w:pPr>
      <w:r>
        <w:rPr>
          <w:sz w:val="24"/>
        </w:rPr>
        <w:t xml:space="preserve">Понуде </w:t>
      </w:r>
      <w:r>
        <w:rPr>
          <w:b/>
          <w:sz w:val="24"/>
        </w:rPr>
        <w:t xml:space="preserve">се припремају и подносе у складу са позивом Наручиоца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 </w:t>
      </w:r>
      <w:r>
        <w:rPr>
          <w:sz w:val="24"/>
        </w:rPr>
        <w:t xml:space="preserve">ОШ „ </w:t>
      </w:r>
      <w:r>
        <w:rPr>
          <w:sz w:val="24"/>
          <w:lang w:val="sr-Cyrl-RS"/>
        </w:rPr>
        <w:t>Свети владика Николај</w:t>
      </w:r>
      <w:r>
        <w:rPr>
          <w:spacing w:val="-3"/>
          <w:sz w:val="24"/>
        </w:rPr>
        <w:t xml:space="preserve">“ </w:t>
      </w:r>
      <w:r>
        <w:rPr>
          <w:sz w:val="24"/>
        </w:rPr>
        <w:t>Светосавска бб , 12 206 Брадарац,</w:t>
      </w:r>
      <w:r>
        <w:rPr>
          <w:b/>
          <w:sz w:val="24"/>
        </w:rPr>
        <w:t xml:space="preserve">, (у даљем тексту: адреса Наручиоца),  до  </w:t>
      </w:r>
      <w:r>
        <w:rPr>
          <w:b/>
          <w:sz w:val="24"/>
          <w:lang w:val="sr-Cyrl-RS"/>
        </w:rPr>
        <w:t>понедељка</w:t>
      </w:r>
      <w:r>
        <w:rPr>
          <w:b/>
          <w:sz w:val="24"/>
          <w:lang w:val="sr-Cyrl-RS"/>
        </w:rPr>
        <w:t xml:space="preserve"> </w:t>
      </w:r>
      <w:r>
        <w:rPr>
          <w:b/>
          <w:sz w:val="24"/>
        </w:rPr>
        <w:t>25</w:t>
      </w:r>
      <w:r>
        <w:rPr>
          <w:b/>
          <w:sz w:val="24"/>
        </w:rPr>
        <w:t>.05.2020.  године</w:t>
      </w:r>
      <w:r>
        <w:rPr>
          <w:sz w:val="24"/>
        </w:rPr>
        <w:t xml:space="preserve">, </w:t>
      </w:r>
      <w:r>
        <w:rPr>
          <w:b/>
          <w:sz w:val="24"/>
        </w:rPr>
        <w:t xml:space="preserve">најкасније  до  10:00 </w:t>
      </w:r>
      <w:r>
        <w:rPr>
          <w:sz w:val="24"/>
        </w:rPr>
        <w:t>часова</w:t>
      </w:r>
      <w:r>
        <w:rPr>
          <w:b/>
          <w:sz w:val="24"/>
        </w:rPr>
        <w:t xml:space="preserve">,  са </w:t>
      </w:r>
      <w:r>
        <w:rPr>
          <w:b/>
          <w:spacing w:val="36"/>
          <w:sz w:val="24"/>
        </w:rPr>
        <w:t xml:space="preserve"> </w:t>
      </w:r>
      <w:r>
        <w:rPr>
          <w:b/>
          <w:sz w:val="24"/>
        </w:rPr>
        <w:t>назнаком:</w:t>
      </w:r>
    </w:p>
    <w:p w:rsidR="00725C4D" w:rsidRPr="003C6A31" w:rsidRDefault="00725C4D" w:rsidP="00725C4D">
      <w:pPr>
        <w:ind w:left="117"/>
        <w:jc w:val="both"/>
        <w:rPr>
          <w:sz w:val="24"/>
        </w:rPr>
      </w:pPr>
      <w:r>
        <w:rPr>
          <w:b/>
          <w:sz w:val="24"/>
        </w:rPr>
        <w:t>„ПОНУДА   ЗА   ЈАВНУ   НАБАВКУ   Огрев обликован по партијама: Партија 1-Угаљ</w:t>
      </w:r>
      <w:r>
        <w:rPr>
          <w:b/>
          <w:sz w:val="24"/>
          <w:lang w:val="sr-Cyrl-RS"/>
        </w:rPr>
        <w:t xml:space="preserve"> </w:t>
      </w:r>
      <w:r>
        <w:rPr>
          <w:b/>
          <w:sz w:val="24"/>
        </w:rPr>
        <w:t>са превозом - мрки</w:t>
      </w:r>
      <w:r>
        <w:rPr>
          <w:b/>
          <w:sz w:val="24"/>
          <w:lang w:val="sr-Cyrl-RS"/>
        </w:rPr>
        <w:t xml:space="preserve"> 70 тона и лигнит 90 тона</w:t>
      </w:r>
      <w:r>
        <w:rPr>
          <w:sz w:val="24"/>
        </w:rPr>
        <w:t>,</w:t>
      </w:r>
      <w:r w:rsidRPr="00DC2250">
        <w:rPr>
          <w:b/>
          <w:sz w:val="24"/>
        </w:rPr>
        <w:t xml:space="preserve"> </w:t>
      </w:r>
      <w:r>
        <w:rPr>
          <w:b/>
          <w:sz w:val="24"/>
        </w:rPr>
        <w:t>Партија 2-</w:t>
      </w:r>
      <w:r>
        <w:rPr>
          <w:b/>
          <w:sz w:val="24"/>
          <w:lang w:val="sr-Cyrl-RS"/>
        </w:rPr>
        <w:t xml:space="preserve">Дрво за огрев, тврди лишћар </w:t>
      </w:r>
      <w:r>
        <w:rPr>
          <w:b/>
          <w:sz w:val="24"/>
        </w:rPr>
        <w:t xml:space="preserve">са превозом – 110 </w:t>
      </w:r>
      <w:r>
        <w:rPr>
          <w:b/>
          <w:sz w:val="24"/>
          <w:lang w:val="sr-Cyrl-RS"/>
        </w:rPr>
        <w:lastRenderedPageBreak/>
        <w:t>прм</w:t>
      </w:r>
      <w:r>
        <w:rPr>
          <w:sz w:val="24"/>
        </w:rPr>
        <w:t xml:space="preserve"> број  ЈН  1.1.1/2020  –  НЕ  ОТВАРАТИ ПРЕ </w:t>
      </w:r>
      <w:r>
        <w:t>СЕДНИЦЕ ЗА ЈАВНО ОТВАРАЊЕ ПОНУДА“. На полеђини коверте, односно  кутије, мора бити назначен назив и адреса понуђача. Понуда мора бити затворена на начин да  се приликом отварања понуда може са сигурношћу утврдити да се први пут отвара. Понуда са варијантама није дозвољена. Благовременим се сматрају понуде које су примљене од стране Наручиоца у року одређеном у позиву за подношење</w:t>
      </w:r>
      <w:r>
        <w:rPr>
          <w:spacing w:val="-23"/>
        </w:rPr>
        <w:t xml:space="preserve"> </w:t>
      </w:r>
      <w:r>
        <w:t>понуда.</w:t>
      </w:r>
    </w:p>
    <w:p w:rsidR="00725C4D" w:rsidRDefault="00725C4D" w:rsidP="00725C4D">
      <w:pPr>
        <w:pStyle w:val="BodyText"/>
        <w:rPr>
          <w:b/>
          <w:sz w:val="20"/>
        </w:rPr>
      </w:pPr>
    </w:p>
    <w:p w:rsidR="00725C4D" w:rsidRDefault="00725C4D" w:rsidP="00725C4D">
      <w:pPr>
        <w:pStyle w:val="ListParagraph"/>
        <w:widowControl w:val="0"/>
        <w:numPr>
          <w:ilvl w:val="1"/>
          <w:numId w:val="11"/>
        </w:numPr>
        <w:tabs>
          <w:tab w:val="left" w:pos="538"/>
        </w:tabs>
        <w:spacing w:after="0" w:line="240" w:lineRule="auto"/>
        <w:ind w:left="537" w:hanging="420"/>
        <w:contextualSpacing w:val="0"/>
        <w:jc w:val="both"/>
        <w:rPr>
          <w:b/>
          <w:sz w:val="24"/>
        </w:rPr>
      </w:pPr>
      <w:r>
        <w:rPr>
          <w:b/>
          <w:sz w:val="24"/>
        </w:rPr>
        <w:t>Понуђач може да поднесе само једну</w:t>
      </w:r>
      <w:r>
        <w:rPr>
          <w:b/>
          <w:spacing w:val="-6"/>
          <w:sz w:val="24"/>
        </w:rPr>
        <w:t xml:space="preserve"> </w:t>
      </w:r>
      <w:r>
        <w:rPr>
          <w:b/>
          <w:sz w:val="24"/>
        </w:rPr>
        <w:t>понуду.</w:t>
      </w:r>
    </w:p>
    <w:p w:rsidR="00725C4D" w:rsidRPr="00DC2250" w:rsidRDefault="00725C4D" w:rsidP="00725C4D">
      <w:pPr>
        <w:pStyle w:val="ListParagraph"/>
        <w:widowControl w:val="0"/>
        <w:numPr>
          <w:ilvl w:val="1"/>
          <w:numId w:val="11"/>
        </w:numPr>
        <w:tabs>
          <w:tab w:val="left" w:pos="538"/>
        </w:tabs>
        <w:spacing w:after="0" w:line="240" w:lineRule="auto"/>
        <w:ind w:left="537" w:hanging="420"/>
        <w:contextualSpacing w:val="0"/>
        <w:jc w:val="both"/>
        <w:rPr>
          <w:b/>
          <w:sz w:val="24"/>
        </w:rPr>
      </w:pPr>
      <w:r>
        <w:rPr>
          <w:b/>
          <w:sz w:val="24"/>
          <w:lang w:val="sr-Cyrl-RS"/>
        </w:rPr>
        <w:t>Понуђач може поднети понуду за једну или више партија.</w:t>
      </w:r>
      <w:r>
        <w:rPr>
          <w:sz w:val="24"/>
          <w:lang w:val="sr-Cyrl-RS"/>
        </w:rPr>
        <w:t>Понуда мора обухватити најмање једну целокупну партију.Понуђач на понуди у понуди наводи партију на коју се понуда односи. У случају да понуђач поднесе понуду за више парија, она мора бити поднета тако да се може оцењивати за сваку партију посебно.</w:t>
      </w:r>
    </w:p>
    <w:p w:rsidR="00725C4D" w:rsidRDefault="00725C4D" w:rsidP="00725C4D">
      <w:pPr>
        <w:pStyle w:val="ListParagraph"/>
        <w:widowControl w:val="0"/>
        <w:numPr>
          <w:ilvl w:val="1"/>
          <w:numId w:val="11"/>
        </w:numPr>
        <w:tabs>
          <w:tab w:val="left" w:pos="538"/>
        </w:tabs>
        <w:spacing w:after="0" w:line="240" w:lineRule="auto"/>
        <w:ind w:left="537" w:hanging="420"/>
        <w:contextualSpacing w:val="0"/>
        <w:jc w:val="both"/>
        <w:rPr>
          <w:b/>
          <w:sz w:val="24"/>
        </w:rPr>
      </w:pPr>
      <w:r>
        <w:rPr>
          <w:b/>
          <w:sz w:val="24"/>
          <w:lang w:val="sr-Cyrl-RS"/>
        </w:rPr>
        <w:t>Свака партија ће бити предмет посебног уговора.Партије су недељиве, понуђач мора понудити све ставке појединачне партије. У случају да понудом нису обухваћене све ставке, тј.сви тражени елементи једне партије , понуда ће бити одбијена као неприхватљива.</w:t>
      </w:r>
    </w:p>
    <w:p w:rsidR="00725C4D" w:rsidRDefault="00725C4D" w:rsidP="00725C4D">
      <w:pPr>
        <w:pStyle w:val="BodyText"/>
        <w:rPr>
          <w:b/>
          <w:sz w:val="20"/>
        </w:rPr>
      </w:pPr>
    </w:p>
    <w:p w:rsidR="00725C4D" w:rsidRDefault="00725C4D" w:rsidP="00725C4D">
      <w:pPr>
        <w:pStyle w:val="ListParagraph"/>
        <w:widowControl w:val="0"/>
        <w:numPr>
          <w:ilvl w:val="1"/>
          <w:numId w:val="11"/>
        </w:numPr>
        <w:tabs>
          <w:tab w:val="left" w:pos="538"/>
        </w:tabs>
        <w:spacing w:after="0" w:line="240" w:lineRule="auto"/>
        <w:ind w:right="115" w:firstLine="0"/>
        <w:contextualSpacing w:val="0"/>
        <w:jc w:val="both"/>
        <w:rPr>
          <w:b/>
          <w:sz w:val="24"/>
        </w:rPr>
      </w:pPr>
      <w:r>
        <w:rPr>
          <w:b/>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w:t>
      </w:r>
      <w:r>
        <w:rPr>
          <w:b/>
          <w:spacing w:val="-8"/>
          <w:sz w:val="24"/>
        </w:rPr>
        <w:t xml:space="preserve"> </w:t>
      </w:r>
      <w:r>
        <w:rPr>
          <w:b/>
          <w:sz w:val="24"/>
        </w:rPr>
        <w:t>понуда.</w:t>
      </w:r>
    </w:p>
    <w:p w:rsidR="00725C4D" w:rsidRDefault="00725C4D" w:rsidP="00725C4D">
      <w:pPr>
        <w:pStyle w:val="BodyText"/>
        <w:spacing w:before="9"/>
        <w:rPr>
          <w:b/>
          <w:sz w:val="19"/>
        </w:rPr>
      </w:pPr>
    </w:p>
    <w:p w:rsidR="00725C4D" w:rsidRDefault="00725C4D" w:rsidP="00725C4D">
      <w:pPr>
        <w:pStyle w:val="ListParagraph"/>
        <w:widowControl w:val="0"/>
        <w:numPr>
          <w:ilvl w:val="1"/>
          <w:numId w:val="11"/>
        </w:numPr>
        <w:tabs>
          <w:tab w:val="left" w:pos="526"/>
        </w:tabs>
        <w:spacing w:after="0" w:line="240" w:lineRule="auto"/>
        <w:ind w:right="106" w:firstLine="0"/>
        <w:contextualSpacing w:val="0"/>
        <w:jc w:val="both"/>
        <w:rPr>
          <w:b/>
          <w:sz w:val="24"/>
        </w:rPr>
      </w:pPr>
      <w:r>
        <w:rPr>
          <w:b/>
          <w:sz w:val="24"/>
        </w:rPr>
        <w:t xml:space="preserve">У року за подношење понуда понуђач може да измени, допуни или опозове своју понуду. </w:t>
      </w:r>
      <w:r>
        <w:rPr>
          <w:sz w:val="24"/>
        </w:rPr>
        <w:t xml:space="preserve">Понуђач подноси </w:t>
      </w:r>
      <w:r>
        <w:rPr>
          <w:b/>
          <w:sz w:val="24"/>
        </w:rPr>
        <w:t xml:space="preserve">измену, допуну или опозив </w:t>
      </w:r>
      <w:r>
        <w:rPr>
          <w:sz w:val="24"/>
        </w:rPr>
        <w:t>понуде, на начин који је одређен за подношење понуде, на адресу Наручиоца</w:t>
      </w:r>
      <w:r>
        <w:rPr>
          <w:b/>
          <w:sz w:val="24"/>
        </w:rPr>
        <w:t>, са назнаком „ИЗМЕНА/ ДОПУНА/ ОПОЗИВ ЗА ЈАВНУ НАБАВКУ</w:t>
      </w:r>
      <w:r w:rsidRPr="0005690F">
        <w:rPr>
          <w:b/>
          <w:sz w:val="24"/>
        </w:rPr>
        <w:t xml:space="preserve"> </w:t>
      </w:r>
      <w:r>
        <w:rPr>
          <w:b/>
          <w:sz w:val="24"/>
        </w:rPr>
        <w:t>Огрев обликован по партијама: Партија 1-Угаљ</w:t>
      </w:r>
      <w:r>
        <w:rPr>
          <w:b/>
          <w:sz w:val="24"/>
          <w:lang w:val="sr-Cyrl-RS"/>
        </w:rPr>
        <w:t xml:space="preserve"> </w:t>
      </w:r>
      <w:r>
        <w:rPr>
          <w:b/>
          <w:sz w:val="24"/>
        </w:rPr>
        <w:t>са превозом - мрки</w:t>
      </w:r>
      <w:r>
        <w:rPr>
          <w:b/>
          <w:sz w:val="24"/>
          <w:lang w:val="sr-Cyrl-RS"/>
        </w:rPr>
        <w:t xml:space="preserve"> 70 тона и лигнит 90 тона</w:t>
      </w:r>
      <w:r>
        <w:rPr>
          <w:sz w:val="24"/>
        </w:rPr>
        <w:t>,</w:t>
      </w:r>
      <w:r w:rsidRPr="00DC2250">
        <w:rPr>
          <w:b/>
          <w:sz w:val="24"/>
        </w:rPr>
        <w:t xml:space="preserve"> </w:t>
      </w:r>
      <w:r>
        <w:rPr>
          <w:b/>
          <w:sz w:val="24"/>
        </w:rPr>
        <w:t>Партија 2-</w:t>
      </w:r>
      <w:r>
        <w:rPr>
          <w:b/>
          <w:sz w:val="24"/>
          <w:lang w:val="sr-Cyrl-RS"/>
        </w:rPr>
        <w:t xml:space="preserve">Дрво за огрев, тврди лишћар </w:t>
      </w:r>
      <w:r>
        <w:rPr>
          <w:b/>
          <w:sz w:val="24"/>
        </w:rPr>
        <w:t xml:space="preserve">са превозом – 110 </w:t>
      </w:r>
      <w:r>
        <w:rPr>
          <w:b/>
          <w:sz w:val="24"/>
          <w:lang w:val="sr-Cyrl-RS"/>
        </w:rPr>
        <w:t>прм</w:t>
      </w:r>
      <w:r>
        <w:rPr>
          <w:sz w:val="24"/>
        </w:rPr>
        <w:t xml:space="preserve"> </w:t>
      </w:r>
      <w:r w:rsidRPr="00DC2250">
        <w:rPr>
          <w:b/>
          <w:sz w:val="24"/>
        </w:rPr>
        <w:t>број  ЈН  1.1.1/2020</w:t>
      </w:r>
      <w:r>
        <w:rPr>
          <w:sz w:val="24"/>
        </w:rPr>
        <w:t xml:space="preserve">  </w:t>
      </w:r>
      <w:r>
        <w:rPr>
          <w:b/>
          <w:sz w:val="24"/>
        </w:rPr>
        <w:t>НЕ ОТВАРАТИ ПРЕ СЕДНИЦЕ ЗА ЈАВНО ОТВАРАЊЕ</w:t>
      </w:r>
      <w:r>
        <w:rPr>
          <w:b/>
          <w:spacing w:val="-5"/>
          <w:sz w:val="24"/>
        </w:rPr>
        <w:t xml:space="preserve"> </w:t>
      </w:r>
      <w:r>
        <w:rPr>
          <w:b/>
          <w:sz w:val="24"/>
        </w:rPr>
        <w:t>ПОНУДА“.</w:t>
      </w:r>
    </w:p>
    <w:p w:rsidR="00725C4D" w:rsidRDefault="00725C4D" w:rsidP="00725C4D">
      <w:pPr>
        <w:pStyle w:val="BodyText"/>
        <w:spacing w:before="7"/>
        <w:rPr>
          <w:b/>
          <w:sz w:val="19"/>
        </w:rPr>
      </w:pPr>
    </w:p>
    <w:p w:rsidR="00725C4D" w:rsidRDefault="00725C4D" w:rsidP="00725C4D">
      <w:pPr>
        <w:pStyle w:val="ListParagraph"/>
        <w:widowControl w:val="0"/>
        <w:numPr>
          <w:ilvl w:val="1"/>
          <w:numId w:val="11"/>
        </w:numPr>
        <w:tabs>
          <w:tab w:val="left" w:pos="552"/>
        </w:tabs>
        <w:spacing w:after="0" w:line="240" w:lineRule="auto"/>
        <w:ind w:right="107" w:firstLine="0"/>
        <w:contextualSpacing w:val="0"/>
        <w:jc w:val="both"/>
        <w:rPr>
          <w:sz w:val="24"/>
        </w:rPr>
      </w:pPr>
      <w:r>
        <w:rPr>
          <w:b/>
          <w:sz w:val="24"/>
        </w:rPr>
        <w:t xml:space="preserve">Рокови у поступку </w:t>
      </w:r>
      <w:r>
        <w:rPr>
          <w:sz w:val="24"/>
        </w:rPr>
        <w:t>јавне набавке биће рачунати према датуму објављивања позива на Порталу јавних набавки. Рачунање рока се врши тако што се, као први дан рока, узима први наредни дан од дана објављивања позива за подношење понуда на Порталу јавних набавки. Уколико је последњи дан рока нерадни дан ( недеља и државни празник), рок истиче првог наредног радног</w:t>
      </w:r>
      <w:r>
        <w:rPr>
          <w:spacing w:val="-1"/>
          <w:sz w:val="24"/>
        </w:rPr>
        <w:t xml:space="preserve"> </w:t>
      </w:r>
      <w:r>
        <w:rPr>
          <w:sz w:val="24"/>
        </w:rPr>
        <w:t>дана.</w:t>
      </w:r>
    </w:p>
    <w:p w:rsidR="00725C4D" w:rsidRDefault="00725C4D" w:rsidP="00725C4D">
      <w:pPr>
        <w:pStyle w:val="BodyText"/>
        <w:rPr>
          <w:sz w:val="20"/>
        </w:rPr>
      </w:pPr>
    </w:p>
    <w:p w:rsidR="00725C4D" w:rsidRDefault="00725C4D" w:rsidP="00725C4D">
      <w:pPr>
        <w:pStyle w:val="ListParagraph"/>
        <w:widowControl w:val="0"/>
        <w:numPr>
          <w:ilvl w:val="1"/>
          <w:numId w:val="11"/>
        </w:numPr>
        <w:tabs>
          <w:tab w:val="left" w:pos="538"/>
        </w:tabs>
        <w:spacing w:after="0" w:line="240" w:lineRule="auto"/>
        <w:ind w:right="107" w:firstLine="0"/>
        <w:contextualSpacing w:val="0"/>
        <w:jc w:val="both"/>
        <w:rPr>
          <w:sz w:val="24"/>
        </w:rPr>
      </w:pPr>
      <w:r>
        <w:rPr>
          <w:b/>
          <w:sz w:val="24"/>
        </w:rPr>
        <w:t xml:space="preserve">Понуде ће бити отворене јавно, у </w:t>
      </w:r>
      <w:r>
        <w:rPr>
          <w:b/>
          <w:sz w:val="24"/>
        </w:rPr>
        <w:t>понедељак</w:t>
      </w:r>
      <w:r>
        <w:rPr>
          <w:b/>
          <w:sz w:val="24"/>
        </w:rPr>
        <w:t xml:space="preserve">, </w:t>
      </w:r>
      <w:r>
        <w:rPr>
          <w:b/>
          <w:sz w:val="24"/>
        </w:rPr>
        <w:t>25</w:t>
      </w:r>
      <w:bookmarkStart w:id="1" w:name="_GoBack"/>
      <w:bookmarkEnd w:id="1"/>
      <w:r>
        <w:rPr>
          <w:b/>
          <w:sz w:val="24"/>
        </w:rPr>
        <w:t xml:space="preserve">.05.2020. године у 10:15 часова, </w:t>
      </w:r>
      <w:r>
        <w:rPr>
          <w:sz w:val="24"/>
        </w:rPr>
        <w:t>на адреси Наручиоца. Представници понуђача, који ће присустовати јавном отварању понуда, морају да приложе писано овлашћење издато од стране директора предузећа за учешће у поступку отварања понуда, са јасном назнаком да се овлашћење односи на предметну</w:t>
      </w:r>
      <w:r>
        <w:rPr>
          <w:spacing w:val="-18"/>
          <w:sz w:val="24"/>
        </w:rPr>
        <w:t xml:space="preserve"> </w:t>
      </w:r>
      <w:r>
        <w:rPr>
          <w:sz w:val="24"/>
        </w:rPr>
        <w:t>набавку.</w:t>
      </w:r>
    </w:p>
    <w:p w:rsidR="00725C4D" w:rsidRDefault="00725C4D" w:rsidP="00725C4D">
      <w:pPr>
        <w:pStyle w:val="Heading1"/>
        <w:tabs>
          <w:tab w:val="left" w:pos="935"/>
          <w:tab w:val="left" w:pos="2158"/>
          <w:tab w:val="left" w:pos="3434"/>
          <w:tab w:val="left" w:pos="4474"/>
          <w:tab w:val="left" w:pos="5599"/>
          <w:tab w:val="left" w:pos="6333"/>
          <w:tab w:val="left" w:pos="7899"/>
          <w:tab w:val="left" w:pos="8631"/>
        </w:tabs>
        <w:spacing w:before="5"/>
        <w:ind w:left="117" w:right="114" w:firstLine="420"/>
      </w:pPr>
      <w:r>
        <w:t>У</w:t>
      </w:r>
      <w:r>
        <w:tab/>
        <w:t>поступку</w:t>
      </w:r>
      <w:r>
        <w:tab/>
        <w:t>отварања</w:t>
      </w:r>
      <w:r>
        <w:tab/>
        <w:t>понуда,</w:t>
      </w:r>
      <w:r>
        <w:tab/>
        <w:t>активно</w:t>
      </w:r>
      <w:r>
        <w:tab/>
        <w:t>могу</w:t>
      </w:r>
      <w:r>
        <w:tab/>
        <w:t>учествовати</w:t>
      </w:r>
      <w:r>
        <w:tab/>
        <w:t>само</w:t>
      </w:r>
      <w:r>
        <w:tab/>
      </w:r>
      <w:r>
        <w:rPr>
          <w:spacing w:val="-1"/>
        </w:rPr>
        <w:t xml:space="preserve">овлашћени </w:t>
      </w:r>
      <w:r>
        <w:t>представници</w:t>
      </w:r>
      <w:r>
        <w:rPr>
          <w:spacing w:val="-13"/>
        </w:rPr>
        <w:t xml:space="preserve"> </w:t>
      </w:r>
      <w:r>
        <w:t>понуђача.</w:t>
      </w:r>
    </w:p>
    <w:p w:rsidR="00725C4D" w:rsidRDefault="00725C4D" w:rsidP="00725C4D">
      <w:pPr>
        <w:pStyle w:val="BodyText"/>
        <w:spacing w:before="7"/>
        <w:rPr>
          <w:b/>
          <w:sz w:val="19"/>
        </w:rPr>
      </w:pPr>
    </w:p>
    <w:p w:rsidR="00725C4D" w:rsidRDefault="00725C4D" w:rsidP="00725C4D">
      <w:pPr>
        <w:pStyle w:val="ListParagraph"/>
        <w:widowControl w:val="0"/>
        <w:numPr>
          <w:ilvl w:val="1"/>
          <w:numId w:val="11"/>
        </w:numPr>
        <w:tabs>
          <w:tab w:val="left" w:pos="576"/>
        </w:tabs>
        <w:spacing w:after="0" w:line="240" w:lineRule="auto"/>
        <w:ind w:right="141" w:firstLine="0"/>
        <w:contextualSpacing w:val="0"/>
        <w:jc w:val="both"/>
        <w:rPr>
          <w:sz w:val="24"/>
        </w:rPr>
      </w:pPr>
      <w:r>
        <w:rPr>
          <w:sz w:val="24"/>
        </w:rPr>
        <w:t>Понуда мора бити у писаном облику, на српском језику, оригинал, на достављеним или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која му је достављена или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о чему потписује Изјаву (</w:t>
      </w:r>
      <w:r>
        <w:rPr>
          <w:b/>
          <w:sz w:val="24"/>
        </w:rPr>
        <w:t>Образац</w:t>
      </w:r>
      <w:r>
        <w:rPr>
          <w:b/>
          <w:spacing w:val="-6"/>
          <w:sz w:val="24"/>
        </w:rPr>
        <w:t xml:space="preserve"> </w:t>
      </w:r>
      <w:r>
        <w:rPr>
          <w:b/>
          <w:sz w:val="24"/>
        </w:rPr>
        <w:t>6</w:t>
      </w:r>
      <w:r>
        <w:rPr>
          <w:sz w:val="24"/>
        </w:rPr>
        <w:t>).</w:t>
      </w:r>
    </w:p>
    <w:p w:rsidR="00725C4D" w:rsidRDefault="00725C4D" w:rsidP="00725C4D">
      <w:pPr>
        <w:ind w:left="117" w:right="182" w:firstLine="420"/>
        <w:rPr>
          <w:sz w:val="24"/>
        </w:rPr>
      </w:pPr>
      <w:r>
        <w:rPr>
          <w:b/>
          <w:sz w:val="24"/>
        </w:rPr>
        <w:t xml:space="preserve">Пожељно је да свака страна понуде буде нумерисана </w:t>
      </w:r>
      <w:r>
        <w:rPr>
          <w:sz w:val="24"/>
        </w:rPr>
        <w:t>од стране понуђача при врху стране, и то на следећи начин: број стране/укупан број страна.</w:t>
      </w:r>
    </w:p>
    <w:p w:rsidR="00725C4D" w:rsidRDefault="00725C4D" w:rsidP="00725C4D">
      <w:pPr>
        <w:rPr>
          <w:sz w:val="24"/>
        </w:rPr>
        <w:sectPr w:rsidR="00725C4D">
          <w:pgSz w:w="11910" w:h="16840"/>
          <w:pgMar w:top="500" w:right="780" w:bottom="860" w:left="1160" w:header="0" w:footer="675" w:gutter="0"/>
          <w:pgBorders w:offsetFrom="page">
            <w:top w:val="double" w:sz="12" w:space="24" w:color="000000"/>
            <w:left w:val="double" w:sz="12" w:space="24" w:color="000000"/>
            <w:bottom w:val="double" w:sz="12" w:space="24" w:color="000000"/>
            <w:right w:val="double" w:sz="12" w:space="24" w:color="000000"/>
          </w:pgBorders>
          <w:cols w:space="720"/>
        </w:sectPr>
      </w:pPr>
    </w:p>
    <w:p w:rsidR="00725C4D" w:rsidRPr="00691A67" w:rsidRDefault="00725C4D"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Latn-RS" w:eastAsia="sr-Latn-CS"/>
        </w:rPr>
      </w:pPr>
    </w:p>
    <w:p w:rsidR="00B70D26" w:rsidRPr="00B70D26" w:rsidRDefault="00B70D26" w:rsidP="005C32F9">
      <w:pPr>
        <w:shd w:val="clear" w:color="auto" w:fill="C6D9F1"/>
        <w:spacing w:after="0" w:line="240" w:lineRule="auto"/>
        <w:contextualSpacing/>
        <w:rPr>
          <w:b/>
          <w:sz w:val="23"/>
          <w:szCs w:val="23"/>
          <w:lang w:val="sr-Cyrl-RS"/>
        </w:rPr>
      </w:pPr>
      <w:r>
        <w:rPr>
          <w:b/>
          <w:sz w:val="23"/>
          <w:szCs w:val="23"/>
          <w:lang w:val="sr-Cyrl-RS"/>
        </w:rPr>
        <w:t xml:space="preserve">    </w:t>
      </w:r>
    </w:p>
    <w:p w:rsidR="006A197E" w:rsidRDefault="006A197E" w:rsidP="00FE4E43">
      <w:pPr>
        <w:ind w:right="-705"/>
        <w:rPr>
          <w:b/>
          <w:sz w:val="24"/>
          <w:szCs w:val="24"/>
          <w:lang w:val="sr-Latn-RS"/>
        </w:rPr>
      </w:pPr>
    </w:p>
    <w:p w:rsidR="006A197E" w:rsidRPr="006A197E" w:rsidRDefault="006A197E" w:rsidP="00FE4E43">
      <w:pPr>
        <w:ind w:right="-705"/>
        <w:rPr>
          <w:sz w:val="24"/>
          <w:szCs w:val="24"/>
          <w:lang w:val="sr-Cyrl-RS"/>
        </w:rPr>
      </w:pPr>
      <w:r w:rsidRPr="006A197E">
        <w:rPr>
          <w:sz w:val="24"/>
          <w:szCs w:val="24"/>
          <w:lang w:val="sr-Cyrl-RS"/>
        </w:rPr>
        <w:t>Остале одредбе Конкурсне документације остају на снази</w:t>
      </w:r>
    </w:p>
    <w:p w:rsidR="006A197E" w:rsidRPr="006A197E" w:rsidRDefault="006A197E" w:rsidP="00FE4E43">
      <w:pPr>
        <w:ind w:right="-705"/>
        <w:rPr>
          <w:sz w:val="24"/>
          <w:szCs w:val="24"/>
          <w:lang w:val="sr-Cyrl-RS"/>
        </w:rPr>
      </w:pPr>
      <w:r w:rsidRPr="006A197E">
        <w:rPr>
          <w:sz w:val="24"/>
          <w:szCs w:val="24"/>
          <w:lang w:val="sr-Cyrl-RS"/>
        </w:rPr>
        <w:t>С поштовањем</w:t>
      </w:r>
      <w:r w:rsidR="006008C7">
        <w:rPr>
          <w:sz w:val="24"/>
          <w:szCs w:val="24"/>
          <w:lang w:val="sr-Cyrl-RS"/>
        </w:rPr>
        <w:t>,</w:t>
      </w:r>
    </w:p>
    <w:p w:rsidR="006A197E" w:rsidRPr="006A197E" w:rsidRDefault="006A197E" w:rsidP="006008C7">
      <w:pPr>
        <w:ind w:right="-705"/>
        <w:jc w:val="right"/>
        <w:rPr>
          <w:sz w:val="24"/>
          <w:szCs w:val="24"/>
          <w:lang w:val="sr-Cyrl-RS"/>
        </w:rPr>
      </w:pPr>
      <w:r>
        <w:rPr>
          <w:sz w:val="24"/>
          <w:szCs w:val="24"/>
          <w:lang w:val="sr-Cyrl-RS"/>
        </w:rPr>
        <w:t>Комисија за јавну набавку</w:t>
      </w:r>
      <w:r w:rsidRPr="006A197E">
        <w:rPr>
          <w:sz w:val="24"/>
          <w:szCs w:val="24"/>
          <w:lang w:val="sr-Cyrl-RS"/>
        </w:rPr>
        <w:t xml:space="preserve"> </w:t>
      </w:r>
    </w:p>
    <w:sectPr w:rsidR="006A197E" w:rsidRPr="006A197E" w:rsidSect="00085413">
      <w:pgSz w:w="12240" w:h="15840"/>
      <w:pgMar w:top="1440" w:right="104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3C56"/>
    <w:multiLevelType w:val="hybridMultilevel"/>
    <w:tmpl w:val="738EA072"/>
    <w:lvl w:ilvl="0" w:tplc="B378AB92">
      <w:start w:val="1"/>
      <w:numFmt w:val="decimal"/>
      <w:lvlText w:val="%1)"/>
      <w:lvlJc w:val="left"/>
      <w:pPr>
        <w:ind w:left="-6"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1">
    <w:nsid w:val="29E3271B"/>
    <w:multiLevelType w:val="multilevel"/>
    <w:tmpl w:val="99A846BC"/>
    <w:lvl w:ilvl="0">
      <w:start w:val="1"/>
      <w:numFmt w:val="bullet"/>
      <w:lvlText w:val="o"/>
      <w:lvlJc w:val="left"/>
      <w:pPr>
        <w:ind w:left="1337" w:hanging="360"/>
      </w:pPr>
      <w:rPr>
        <w:rFonts w:ascii="Courier New" w:hAnsi="Courier New" w:cs="Courier New" w:hint="default"/>
        <w:w w:val="100"/>
        <w:sz w:val="24"/>
        <w:szCs w:val="24"/>
      </w:rPr>
    </w:lvl>
    <w:lvl w:ilvl="1">
      <w:start w:val="4"/>
      <w:numFmt w:val="decimal"/>
      <w:lvlText w:val="%2."/>
      <w:lvlJc w:val="left"/>
      <w:pPr>
        <w:ind w:left="1522" w:hanging="240"/>
      </w:pPr>
      <w:rPr>
        <w:rFonts w:hint="default"/>
        <w:u w:val="thick" w:color="000000"/>
      </w:rPr>
    </w:lvl>
    <w:lvl w:ilvl="2">
      <w:start w:val="1"/>
      <w:numFmt w:val="decimal"/>
      <w:lvlText w:val="%2.%3"/>
      <w:lvlJc w:val="left"/>
      <w:pPr>
        <w:ind w:left="1843" w:hanging="360"/>
        <w:jc w:val="right"/>
      </w:pPr>
      <w:rPr>
        <w:rFonts w:hint="default"/>
        <w:spacing w:val="-2"/>
        <w:w w:val="99"/>
        <w:u w:val="thick" w:color="000000"/>
      </w:rPr>
    </w:lvl>
    <w:lvl w:ilvl="3">
      <w:numFmt w:val="bullet"/>
      <w:lvlText w:val="•"/>
      <w:lvlJc w:val="left"/>
      <w:pPr>
        <w:ind w:left="2020" w:hanging="360"/>
      </w:pPr>
      <w:rPr>
        <w:rFonts w:hint="default"/>
      </w:rPr>
    </w:lvl>
    <w:lvl w:ilvl="4">
      <w:numFmt w:val="bullet"/>
      <w:lvlText w:val="•"/>
      <w:lvlJc w:val="left"/>
      <w:pPr>
        <w:ind w:left="3149" w:hanging="360"/>
      </w:pPr>
      <w:rPr>
        <w:rFonts w:hint="default"/>
      </w:rPr>
    </w:lvl>
    <w:lvl w:ilvl="5">
      <w:numFmt w:val="bullet"/>
      <w:lvlText w:val="•"/>
      <w:lvlJc w:val="left"/>
      <w:pPr>
        <w:ind w:left="4278" w:hanging="360"/>
      </w:pPr>
      <w:rPr>
        <w:rFonts w:hint="default"/>
      </w:rPr>
    </w:lvl>
    <w:lvl w:ilvl="6">
      <w:numFmt w:val="bullet"/>
      <w:lvlText w:val="•"/>
      <w:lvlJc w:val="left"/>
      <w:pPr>
        <w:ind w:left="5408" w:hanging="360"/>
      </w:pPr>
      <w:rPr>
        <w:rFonts w:hint="default"/>
      </w:rPr>
    </w:lvl>
    <w:lvl w:ilvl="7">
      <w:numFmt w:val="bullet"/>
      <w:lvlText w:val="•"/>
      <w:lvlJc w:val="left"/>
      <w:pPr>
        <w:ind w:left="6537" w:hanging="360"/>
      </w:pPr>
      <w:rPr>
        <w:rFonts w:hint="default"/>
      </w:rPr>
    </w:lvl>
    <w:lvl w:ilvl="8">
      <w:numFmt w:val="bullet"/>
      <w:lvlText w:val="•"/>
      <w:lvlJc w:val="left"/>
      <w:pPr>
        <w:ind w:left="7667" w:hanging="360"/>
      </w:pPr>
      <w:rPr>
        <w:rFonts w:hint="default"/>
      </w:rPr>
    </w:lvl>
  </w:abstractNum>
  <w:abstractNum w:abstractNumId="2">
    <w:nsid w:val="316F3D29"/>
    <w:multiLevelType w:val="hybridMultilevel"/>
    <w:tmpl w:val="6124002A"/>
    <w:lvl w:ilvl="0" w:tplc="C60C5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91294"/>
    <w:multiLevelType w:val="hybridMultilevel"/>
    <w:tmpl w:val="8346BCFC"/>
    <w:lvl w:ilvl="0" w:tplc="7D06E934">
      <w:start w:val="1"/>
      <w:numFmt w:val="decimal"/>
      <w:lvlText w:val="%1."/>
      <w:lvlJc w:val="left"/>
      <w:pPr>
        <w:ind w:left="360" w:hanging="360"/>
      </w:pPr>
      <w:rPr>
        <w:rFonts w:hint="default"/>
        <w:b/>
        <w:i w:val="0"/>
        <w:color w:val="auto"/>
        <w:sz w:val="28"/>
        <w:szCs w:val="28"/>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4">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D6259"/>
    <w:multiLevelType w:val="multilevel"/>
    <w:tmpl w:val="2BF481DA"/>
    <w:lvl w:ilvl="0">
      <w:start w:val="1"/>
      <w:numFmt w:val="decimal"/>
      <w:lvlText w:val="%1."/>
      <w:lvlJc w:val="left"/>
      <w:pPr>
        <w:ind w:left="477" w:hanging="360"/>
      </w:pPr>
      <w:rPr>
        <w:rFonts w:hint="default"/>
        <w:spacing w:val="-8"/>
        <w:w w:val="99"/>
      </w:rPr>
    </w:lvl>
    <w:lvl w:ilvl="1">
      <w:start w:val="1"/>
      <w:numFmt w:val="decimal"/>
      <w:lvlText w:val="%1.%2"/>
      <w:lvlJc w:val="left"/>
      <w:pPr>
        <w:ind w:left="117" w:hanging="622"/>
        <w:jc w:val="right"/>
      </w:pPr>
      <w:rPr>
        <w:rFonts w:hint="default"/>
        <w:spacing w:val="-30"/>
        <w:w w:val="99"/>
      </w:rPr>
    </w:lvl>
    <w:lvl w:ilvl="2">
      <w:numFmt w:val="bullet"/>
      <w:lvlText w:val=""/>
      <w:lvlJc w:val="left"/>
      <w:pPr>
        <w:ind w:left="977" w:hanging="360"/>
      </w:pPr>
      <w:rPr>
        <w:rFonts w:ascii="Symbol" w:eastAsia="Symbol" w:hAnsi="Symbol" w:cs="Symbol" w:hint="default"/>
        <w:b/>
        <w:bCs/>
        <w:w w:val="99"/>
        <w:sz w:val="24"/>
        <w:szCs w:val="24"/>
      </w:rPr>
    </w:lvl>
    <w:lvl w:ilvl="3">
      <w:numFmt w:val="bullet"/>
      <w:lvlText w:val="•"/>
      <w:lvlJc w:val="left"/>
      <w:pPr>
        <w:ind w:left="2053" w:hanging="360"/>
      </w:pPr>
      <w:rPr>
        <w:rFonts w:hint="default"/>
      </w:rPr>
    </w:lvl>
    <w:lvl w:ilvl="4">
      <w:numFmt w:val="bullet"/>
      <w:lvlText w:val="•"/>
      <w:lvlJc w:val="left"/>
      <w:pPr>
        <w:ind w:left="3126" w:hanging="360"/>
      </w:pPr>
      <w:rPr>
        <w:rFonts w:hint="default"/>
      </w:rPr>
    </w:lvl>
    <w:lvl w:ilvl="5">
      <w:numFmt w:val="bullet"/>
      <w:lvlText w:val="•"/>
      <w:lvlJc w:val="left"/>
      <w:pPr>
        <w:ind w:left="4199" w:hanging="360"/>
      </w:pPr>
      <w:rPr>
        <w:rFonts w:hint="default"/>
      </w:rPr>
    </w:lvl>
    <w:lvl w:ilvl="6">
      <w:numFmt w:val="bullet"/>
      <w:lvlText w:val="•"/>
      <w:lvlJc w:val="left"/>
      <w:pPr>
        <w:ind w:left="5273" w:hanging="360"/>
      </w:pPr>
      <w:rPr>
        <w:rFonts w:hint="default"/>
      </w:rPr>
    </w:lvl>
    <w:lvl w:ilvl="7">
      <w:numFmt w:val="bullet"/>
      <w:lvlText w:val="•"/>
      <w:lvlJc w:val="left"/>
      <w:pPr>
        <w:ind w:left="6346" w:hanging="360"/>
      </w:pPr>
      <w:rPr>
        <w:rFonts w:hint="default"/>
      </w:rPr>
    </w:lvl>
    <w:lvl w:ilvl="8">
      <w:numFmt w:val="bullet"/>
      <w:lvlText w:val="•"/>
      <w:lvlJc w:val="left"/>
      <w:pPr>
        <w:ind w:left="7419" w:hanging="360"/>
      </w:pPr>
      <w:rPr>
        <w:rFonts w:hint="default"/>
      </w:rPr>
    </w:lvl>
  </w:abstractNum>
  <w:abstractNum w:abstractNumId="6">
    <w:nsid w:val="4706752F"/>
    <w:multiLevelType w:val="hybridMultilevel"/>
    <w:tmpl w:val="22FECB08"/>
    <w:lvl w:ilvl="0" w:tplc="722695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C4773"/>
    <w:multiLevelType w:val="hybridMultilevel"/>
    <w:tmpl w:val="C15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145C1"/>
    <w:multiLevelType w:val="hybridMultilevel"/>
    <w:tmpl w:val="2F9011C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62AC273A"/>
    <w:multiLevelType w:val="hybridMultilevel"/>
    <w:tmpl w:val="118E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4775A"/>
    <w:multiLevelType w:val="hybridMultilevel"/>
    <w:tmpl w:val="DD023C0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9"/>
  </w:num>
  <w:num w:numId="5">
    <w:abstractNumId w:val="6"/>
  </w:num>
  <w:num w:numId="6">
    <w:abstractNumId w:val="10"/>
  </w:num>
  <w:num w:numId="7">
    <w:abstractNumId w:val="8"/>
  </w:num>
  <w:num w:numId="8">
    <w:abstractNumId w:val="4"/>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2A"/>
    <w:rsid w:val="00001D11"/>
    <w:rsid w:val="00036A21"/>
    <w:rsid w:val="0007172A"/>
    <w:rsid w:val="00085413"/>
    <w:rsid w:val="000A20BD"/>
    <w:rsid w:val="000A2F94"/>
    <w:rsid w:val="000A60ED"/>
    <w:rsid w:val="000B426E"/>
    <w:rsid w:val="000F61CF"/>
    <w:rsid w:val="00123FCA"/>
    <w:rsid w:val="001316EF"/>
    <w:rsid w:val="0019332C"/>
    <w:rsid w:val="0028677C"/>
    <w:rsid w:val="00297A97"/>
    <w:rsid w:val="00304028"/>
    <w:rsid w:val="00316CCA"/>
    <w:rsid w:val="004120EA"/>
    <w:rsid w:val="00536317"/>
    <w:rsid w:val="005852F6"/>
    <w:rsid w:val="005C32F9"/>
    <w:rsid w:val="005C3C7B"/>
    <w:rsid w:val="005F5641"/>
    <w:rsid w:val="005F5A0C"/>
    <w:rsid w:val="006008C7"/>
    <w:rsid w:val="006703B1"/>
    <w:rsid w:val="00691A67"/>
    <w:rsid w:val="006969CB"/>
    <w:rsid w:val="006A197E"/>
    <w:rsid w:val="006D64DE"/>
    <w:rsid w:val="006F6AAB"/>
    <w:rsid w:val="00722942"/>
    <w:rsid w:val="00725AB7"/>
    <w:rsid w:val="00725C4D"/>
    <w:rsid w:val="00731D12"/>
    <w:rsid w:val="0077155F"/>
    <w:rsid w:val="008C2AD3"/>
    <w:rsid w:val="00A02C9D"/>
    <w:rsid w:val="00A542DC"/>
    <w:rsid w:val="00A95028"/>
    <w:rsid w:val="00AC4F5A"/>
    <w:rsid w:val="00B02F55"/>
    <w:rsid w:val="00B03F4A"/>
    <w:rsid w:val="00B70D26"/>
    <w:rsid w:val="00BD18FA"/>
    <w:rsid w:val="00C02257"/>
    <w:rsid w:val="00C5702F"/>
    <w:rsid w:val="00C95361"/>
    <w:rsid w:val="00CB1708"/>
    <w:rsid w:val="00D04A71"/>
    <w:rsid w:val="00D20EBA"/>
    <w:rsid w:val="00D22B50"/>
    <w:rsid w:val="00D24B8B"/>
    <w:rsid w:val="00D37824"/>
    <w:rsid w:val="00D53284"/>
    <w:rsid w:val="00DD21DC"/>
    <w:rsid w:val="00DF42EF"/>
    <w:rsid w:val="00E05E0A"/>
    <w:rsid w:val="00E21578"/>
    <w:rsid w:val="00E87CB8"/>
    <w:rsid w:val="00ED7B7C"/>
    <w:rsid w:val="00EE22F4"/>
    <w:rsid w:val="00EE3999"/>
    <w:rsid w:val="00EF7918"/>
    <w:rsid w:val="00FC0A02"/>
    <w:rsid w:val="00FE18B1"/>
    <w:rsid w:val="00FE4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0CFF4-3223-4D80-AAE2-2CBD0DE8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25C4D"/>
    <w:pPr>
      <w:widowControl w:val="0"/>
      <w:spacing w:after="0" w:line="240" w:lineRule="auto"/>
      <w:ind w:left="1984"/>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1D12"/>
    <w:pPr>
      <w:ind w:left="720"/>
      <w:contextualSpacing/>
    </w:pPr>
  </w:style>
  <w:style w:type="character" w:styleId="Hyperlink">
    <w:name w:val="Hyperlink"/>
    <w:basedOn w:val="DefaultParagraphFont"/>
    <w:uiPriority w:val="99"/>
    <w:unhideWhenUsed/>
    <w:rsid w:val="00A02C9D"/>
    <w:rPr>
      <w:color w:val="0000FF" w:themeColor="hyperlink"/>
      <w:u w:val="single"/>
    </w:rPr>
  </w:style>
  <w:style w:type="paragraph" w:customStyle="1" w:styleId="Default">
    <w:name w:val="Default"/>
    <w:rsid w:val="00D5328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E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999"/>
    <w:rPr>
      <w:rFonts w:ascii="Tahoma" w:hAnsi="Tahoma" w:cs="Tahoma"/>
      <w:sz w:val="16"/>
      <w:szCs w:val="16"/>
    </w:rPr>
  </w:style>
  <w:style w:type="paragraph" w:styleId="BodyText">
    <w:name w:val="Body Text"/>
    <w:basedOn w:val="Normal"/>
    <w:link w:val="BodyTextChar"/>
    <w:uiPriority w:val="1"/>
    <w:qFormat/>
    <w:rsid w:val="005C3C7B"/>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C3C7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C3C7B"/>
    <w:pPr>
      <w:widowControl w:val="0"/>
      <w:spacing w:after="0" w:line="240" w:lineRule="auto"/>
      <w:ind w:left="103"/>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725C4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User</cp:lastModifiedBy>
  <cp:revision>23</cp:revision>
  <cp:lastPrinted>2020-05-18T09:38:00Z</cp:lastPrinted>
  <dcterms:created xsi:type="dcterms:W3CDTF">2017-02-15T14:54:00Z</dcterms:created>
  <dcterms:modified xsi:type="dcterms:W3CDTF">2020-05-18T09:40:00Z</dcterms:modified>
</cp:coreProperties>
</file>